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201.0" w:type="dxa"/>
        <w:jc w:val="left"/>
        <w:tblInd w:w="71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color w:val="000000"/>
                <w:sz w:val="24"/>
                <w:szCs w:val="24"/>
              </w:rPr>
            </w:pPr>
            <w:bookmarkStart w:colFirst="0" w:colLast="0" w:name="_1fob9te" w:id="2"/>
            <w:bookmarkEnd w:id="2"/>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color w:val="000000"/>
                <w:sz w:val="24"/>
                <w:szCs w:val="24"/>
              </w:rPr>
            </w:pPr>
            <w:bookmarkStart w:colFirst="0" w:colLast="0" w:name="_3znysh7" w:id="3"/>
            <w:bookmarkEnd w:id="3"/>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color w:val="000000"/>
                <w:sz w:val="24"/>
                <w:szCs w:val="24"/>
              </w:rPr>
            </w:pPr>
            <w:bookmarkStart w:colFirst="0" w:colLast="0" w:name="_2et92p0" w:id="4"/>
            <w:bookmarkEnd w:id="4"/>
            <w:r w:rsidDel="00000000" w:rsidR="00000000" w:rsidRPr="00000000">
              <w:rPr>
                <w:rFonts w:ascii="Arial" w:cs="Arial" w:eastAsia="Arial" w:hAnsi="Arial"/>
                <w:b w:val="1"/>
                <w:color w:val="000000"/>
                <w:sz w:val="24"/>
                <w:szCs w:val="24"/>
                <w:rtl w:val="0"/>
              </w:rPr>
              <w:t xml:space="preserve">“Core Network”</w:t>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highlight w:val="white"/>
                <w:rtl w:val="0"/>
              </w:rPr>
              <w:t xml:space="preserve">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r w:rsidDel="00000000" w:rsidR="00000000" w:rsidRPr="00000000">
              <w:rPr>
                <w:rtl w:val="0"/>
              </w:rPr>
            </w:r>
          </w:p>
          <w:p w:rsidR="00000000" w:rsidDel="00000000" w:rsidP="00000000" w:rsidRDefault="00000000" w:rsidRPr="00000000" w14:paraId="0000002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r w:rsidDel="00000000" w:rsidR="00000000" w:rsidRPr="00000000">
              <w:rPr>
                <w:rtl w:val="0"/>
              </w:rPr>
            </w:r>
          </w:p>
          <w:p w:rsidR="00000000" w:rsidDel="00000000" w:rsidP="00000000" w:rsidRDefault="00000000" w:rsidRPr="00000000" w14:paraId="0000002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1">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42">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rFonts w:ascii="Arial" w:cs="Arial" w:eastAsia="Arial" w:hAnsi="Arial"/>
          <w:i w:val="0"/>
          <w:smallCaps w:val="1"/>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This paragraph 3 applies where the Buyer has conducted a Further Competition Procedure.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each aspect, if any, of the Operating Environment where the provision of the Services will be subject to site surveys, wayleaves and/or any other consents not yet granted;</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5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5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5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r w:rsidDel="00000000" w:rsidR="00000000" w:rsidRPr="00000000">
        <w:rPr>
          <w:rFonts w:ascii="Arial" w:cs="Arial" w:eastAsia="Arial" w:hAnsi="Arial"/>
          <w:sz w:val="24"/>
          <w:szCs w:val="24"/>
          <w:rtl w:val="0"/>
        </w:rPr>
        <w:t xml:space="preserve">where requested by the Buyer as part of their Further Competition Procedure,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to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6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w:t>
      </w:r>
      <w:r w:rsidDel="00000000" w:rsidR="00000000" w:rsidRPr="00000000">
        <w:rPr>
          <w:rFonts w:ascii="Arial" w:cs="Arial" w:eastAsia="Arial" w:hAnsi="Arial"/>
          <w:sz w:val="24"/>
          <w:szCs w:val="24"/>
          <w:rtl w:val="0"/>
        </w:rPr>
        <w:t xml:space="preserve"> requested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w:t>
      </w:r>
      <w:r w:rsidDel="00000000" w:rsidR="00000000" w:rsidRPr="00000000">
        <w:rPr>
          <w:rFonts w:ascii="Arial" w:cs="Arial" w:eastAsia="Arial" w:hAnsi="Arial"/>
          <w:sz w:val="24"/>
          <w:szCs w:val="24"/>
          <w:rtl w:val="0"/>
        </w:rPr>
        <w:t xml:space="preserve">as part of its Further Competition Procedure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(other than to the Core Network)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 including to the Core Network.</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r w:rsidDel="00000000" w:rsidR="00000000" w:rsidRPr="00000000">
        <w:rPr>
          <w:rtl w:val="0"/>
        </w:rPr>
      </w:r>
    </w:p>
    <w:p w:rsidR="00000000" w:rsidDel="00000000" w:rsidP="00000000" w:rsidRDefault="00000000" w:rsidRPr="00000000" w14:paraId="000000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7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7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7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7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7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35nkun2" w:id="14"/>
      <w:bookmarkEnd w:id="1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4i7ojhp" w:id="21"/>
      <w:bookmarkEnd w:id="2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9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1ci93xb" w:id="23"/>
      <w:bookmarkEnd w:id="2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9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9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9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A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A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A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A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A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whit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ab/>
        <w:t xml:space="preserve">[Supplier-Furnished Terms</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highlight w:val="whit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ab/>
        <w:t xml:space="preserve">Software Licence Terms</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Terms for licensing of non-COTS third party software in accordance with Paragraph 9.2.3 are detailed in </w:t>
      </w:r>
      <w:r w:rsidDel="00000000" w:rsidR="00000000" w:rsidRPr="00000000">
        <w:rPr>
          <w:rFonts w:ascii="Arial" w:cs="Arial" w:eastAsia="Arial" w:hAnsi="Arial"/>
          <w:sz w:val="24"/>
          <w:szCs w:val="24"/>
          <w:highlight w:val="white"/>
          <w:rtl w:val="0"/>
        </w:rPr>
        <w:t xml:space="preserve">Part 1A of Call Off Schedule 24 (Supplier Furnished Terms) </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Terms for licensing of COTS software in accordance with Paragraph 9.3 are detailed in </w:t>
      </w:r>
      <w:r w:rsidDel="00000000" w:rsidR="00000000" w:rsidRPr="00000000">
        <w:rPr>
          <w:rFonts w:ascii="Arial" w:cs="Arial" w:eastAsia="Arial" w:hAnsi="Arial"/>
          <w:sz w:val="24"/>
          <w:szCs w:val="24"/>
          <w:highlight w:val="white"/>
          <w:rtl w:val="0"/>
        </w:rPr>
        <w:t xml:space="preserve">Part 1B of Call Off Schedule 24 (Supplier Furnished Terms) </w:t>
      </w:r>
      <w:r w:rsidDel="00000000" w:rsidR="00000000" w:rsidRPr="00000000">
        <w:rPr>
          <w:rtl w:val="0"/>
        </w:rPr>
      </w:r>
    </w:p>
    <w:p w:rsidR="00000000" w:rsidDel="00000000" w:rsidP="00000000" w:rsidRDefault="00000000" w:rsidRPr="00000000" w14:paraId="000000A9">
      <w:pPr>
        <w:pStyle w:val="Heading3"/>
        <w:numPr>
          <w:ilvl w:val="2"/>
          <w:numId w:val="3"/>
        </w:numPr>
        <w:tabs>
          <w:tab w:val="left" w:leader="none" w:pos="2552"/>
        </w:tabs>
        <w:spacing w:after="80" w:before="280" w:line="332.30769230769226" w:lineRule="auto"/>
        <w:ind w:left="0" w:firstLine="0"/>
        <w:jc w:val="left"/>
        <w:rPr>
          <w:b w:val="1"/>
          <w:highlight w:val="white"/>
        </w:rPr>
      </w:pPr>
      <w:bookmarkStart w:colFirst="0" w:colLast="0" w:name="_147n2zr" w:id="31"/>
      <w:bookmarkEnd w:id="31"/>
      <w:r w:rsidDel="00000000" w:rsidR="00000000" w:rsidRPr="00000000">
        <w:rPr>
          <w:rFonts w:ascii="Arial" w:cs="Arial" w:eastAsia="Arial" w:hAnsi="Arial"/>
          <w:b w:val="1"/>
          <w:sz w:val="24"/>
          <w:szCs w:val="24"/>
          <w:highlight w:val="white"/>
          <w:rtl w:val="0"/>
        </w:rPr>
        <w:t xml:space="preserve">11.              Customer Premises</w:t>
      </w:r>
      <w:r w:rsidDel="00000000" w:rsidR="00000000" w:rsidRPr="00000000">
        <w:rPr>
          <w:rtl w:val="0"/>
        </w:rPr>
      </w:r>
    </w:p>
    <w:p w:rsidR="00000000" w:rsidDel="00000000" w:rsidP="00000000" w:rsidRDefault="00000000" w:rsidRPr="00000000" w14:paraId="000000AA">
      <w:pPr>
        <w:tabs>
          <w:tab w:val="left" w:leader="none" w:pos="2552"/>
        </w:tabs>
        <w:spacing w:after="120" w:line="240" w:lineRule="auto"/>
        <w:ind w:left="1400" w:hanging="860"/>
        <w:jc w:val="left"/>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t xml:space="preserve">11.1.  </w:t>
      </w:r>
      <w:r w:rsidDel="00000000" w:rsidR="00000000" w:rsidRPr="00000000">
        <w:rPr>
          <w:sz w:val="14"/>
          <w:szCs w:val="14"/>
          <w:highlight w:val="white"/>
          <w:rtl w:val="0"/>
        </w:rPr>
        <w:t xml:space="preserve">     </w:t>
      </w:r>
      <w:r w:rsidDel="00000000" w:rsidR="00000000" w:rsidRPr="00000000">
        <w:rPr>
          <w:b w:val="1"/>
          <w:sz w:val="14"/>
          <w:szCs w:val="14"/>
          <w:highlight w:val="white"/>
          <w:rtl w:val="0"/>
        </w:rPr>
        <w:t xml:space="preserve"> </w:t>
      </w:r>
      <w:r w:rsidDel="00000000" w:rsidR="00000000" w:rsidRPr="00000000">
        <w:rPr>
          <w:rFonts w:ascii="Arial" w:cs="Arial" w:eastAsia="Arial" w:hAnsi="Arial"/>
          <w:b w:val="1"/>
          <w:sz w:val="24"/>
          <w:szCs w:val="24"/>
          <w:highlight w:val="white"/>
          <w:rtl w:val="0"/>
        </w:rPr>
        <w:t xml:space="preserve">Licence to occupy Buyer Premises</w:t>
      </w:r>
    </w:p>
    <w:p w:rsidR="00000000" w:rsidDel="00000000" w:rsidP="00000000" w:rsidRDefault="00000000" w:rsidRPr="00000000" w14:paraId="000000AB">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11.1.1.</w:t>
      </w:r>
      <w:r w:rsidDel="00000000" w:rsidR="00000000" w:rsidRPr="00000000">
        <w:rPr>
          <w:sz w:val="24"/>
          <w:szCs w:val="24"/>
          <w:highlight w:val="white"/>
          <w:rtl w:val="0"/>
        </w:rPr>
        <w:t xml:space="preserve">          </w:t>
      </w:r>
      <w:r w:rsidDel="00000000" w:rsidR="00000000" w:rsidRPr="00000000">
        <w:rPr>
          <w:rFonts w:ascii="Arial" w:cs="Arial" w:eastAsia="Arial" w:hAnsi="Arial"/>
          <w:sz w:val="24"/>
          <w:szCs w:val="24"/>
          <w:highlight w:val="white"/>
          <w:rtl w:val="0"/>
        </w:rPr>
        <w:t xml:space="preserve">Any Buyer Premises shall be made available to the Supplier on a non-exclusive licence basis free of charge and shall be used by the Supplier solely for the purpose of performing its obligations under this Call-Off Contract. The Supplier shall have the use of such Buyer Premises as licensee and shall vacate the same immediately upon completion, termination, expiry or abandonment of this Call-Off Contract and in accordance with Call-Off Schedule 10 (Exit Management).</w:t>
      </w:r>
    </w:p>
    <w:p w:rsidR="00000000" w:rsidDel="00000000" w:rsidP="00000000" w:rsidRDefault="00000000" w:rsidRPr="00000000" w14:paraId="000000AC">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11.1.2         The Supplier shall limit access to the Buyer Premises to such Supplier Staff as is necessary to enable it to perform its obligations under this Call-Off Contract and the Supplier shall co-operate (and ensure that the Supplier Staff co-operate) with such other persons working concurrently on such Buyer Premises as the Buyer may reasonably request.</w:t>
      </w:r>
    </w:p>
    <w:p w:rsidR="00000000" w:rsidDel="00000000" w:rsidP="00000000" w:rsidRDefault="00000000" w:rsidRPr="00000000" w14:paraId="000000AD">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11.1.3        Save in relation to such actions identified by the Supplier in accordance with paragraph 3.2 of this Call-Off Schedule 6 and set out in the Order Form (or elsewhere in this Call-Off Contract), should the Supplier require modifications to the Buyer Premises, such modifications shall be subject to Approval and shall be carried out by the Buyer at the Supplier's expense. The Buyer shall undertake any modification work which it approves pursuant to this paragraph 11.1.3 without undue delay. Ownership of such modifications shall rest with the Buyer.</w:t>
      </w:r>
    </w:p>
    <w:p w:rsidR="00000000" w:rsidDel="00000000" w:rsidP="00000000" w:rsidRDefault="00000000" w:rsidRPr="00000000" w14:paraId="000000AE">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highlight w:val="white"/>
          <w:rtl w:val="0"/>
        </w:rPr>
        <w:t xml:space="preserve">       11.1.4        </w:t>
      </w:r>
      <w:r w:rsidDel="00000000" w:rsidR="00000000" w:rsidRPr="00000000">
        <w:rPr>
          <w:rFonts w:ascii="Arial" w:cs="Arial" w:eastAsia="Arial" w:hAnsi="Arial"/>
          <w:sz w:val="24"/>
          <w:szCs w:val="24"/>
          <w:highlight w:val="white"/>
          <w:rtl w:val="0"/>
        </w:rPr>
        <w:t xml:space="preserve"> 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rsidR="00000000" w:rsidDel="00000000" w:rsidP="00000000" w:rsidRDefault="00000000" w:rsidRPr="00000000" w14:paraId="000000AF">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11.1.5 </w:t>
      </w:r>
      <w:r w:rsidDel="00000000" w:rsidR="00000000" w:rsidRPr="00000000">
        <w:rPr>
          <w:sz w:val="14"/>
          <w:szCs w:val="14"/>
          <w:highlight w:val="white"/>
          <w:rtl w:val="0"/>
        </w:rPr>
        <w:t xml:space="preserve">           </w:t>
      </w:r>
      <w:r w:rsidDel="00000000" w:rsidR="00000000" w:rsidRPr="00000000">
        <w:rPr>
          <w:rFonts w:ascii="Arial" w:cs="Arial" w:eastAsia="Arial" w:hAnsi="Arial"/>
          <w:sz w:val="24"/>
          <w:szCs w:val="24"/>
          <w:highlight w:val="white"/>
          <w:rtl w:val="0"/>
        </w:rPr>
        <w:t xml:space="preserve">The Parties agree that there is no intention on the part of the Buyer to create a tenancy of any nature whatsoever in favour of the Supplier or the Supplier Staff and that no such tenancy has or shall come into being and, notwithstanding any rights granted pursuant to this Call-Off Contract, the Buyer retains the right at any time to use any Buyer Premises in any manner it sees fit.</w:t>
      </w:r>
    </w:p>
    <w:p w:rsidR="00000000" w:rsidDel="00000000" w:rsidP="00000000" w:rsidRDefault="00000000" w:rsidRPr="00000000" w14:paraId="000000B0">
      <w:pPr>
        <w:tabs>
          <w:tab w:val="left" w:leader="none" w:pos="2552"/>
        </w:tabs>
        <w:spacing w:after="120" w:line="240" w:lineRule="auto"/>
        <w:ind w:left="72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11.2.      </w:t>
      </w:r>
      <w:r w:rsidDel="00000000" w:rsidR="00000000" w:rsidRPr="00000000">
        <w:rPr>
          <w:rFonts w:ascii="Arial" w:cs="Arial" w:eastAsia="Arial" w:hAnsi="Arial"/>
          <w:b w:val="1"/>
          <w:sz w:val="24"/>
          <w:szCs w:val="24"/>
          <w:highlight w:val="white"/>
          <w:rtl w:val="0"/>
        </w:rPr>
        <w:t xml:space="preserve">  Security of Buyer Premises</w:t>
      </w:r>
      <w:r w:rsidDel="00000000" w:rsidR="00000000" w:rsidRPr="00000000">
        <w:rPr>
          <w:rtl w:val="0"/>
        </w:rPr>
      </w:r>
    </w:p>
    <w:p w:rsidR="00000000" w:rsidDel="00000000" w:rsidP="00000000" w:rsidRDefault="00000000" w:rsidRPr="00000000" w14:paraId="000000B1">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11.2.1            The Buyer shall be responsible for maintaining the security of the Buyer Premises. The Supplier shall comply with the reasonable security requirements of the Buyer while on the Buyer Premises.</w:t>
      </w:r>
    </w:p>
    <w:p w:rsidR="00000000" w:rsidDel="00000000" w:rsidP="00000000" w:rsidRDefault="00000000" w:rsidRPr="00000000" w14:paraId="000000B2">
      <w:pPr>
        <w:tabs>
          <w:tab w:val="left" w:leader="none" w:pos="2552"/>
        </w:tabs>
        <w:spacing w:after="120" w:line="240" w:lineRule="auto"/>
        <w:ind w:left="1520" w:hanging="84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       11.2.2            The Buyer shall afford the Supplier upon Approval (the decision to Approve or not will not be unreasonably withheld or delayed) an opportunity to inspect its physical security arrangements.</w:t>
      </w:r>
    </w:p>
    <w:p w:rsidR="00000000" w:rsidDel="00000000" w:rsidP="00000000" w:rsidRDefault="00000000" w:rsidRPr="00000000" w14:paraId="000000B3">
      <w:pPr>
        <w:tabs>
          <w:tab w:val="left" w:leader="none" w:pos="2552"/>
        </w:tabs>
        <w:spacing w:after="120" w:line="240" w:lineRule="auto"/>
        <w:ind w:left="0" w:firstLine="0"/>
        <w:jc w:val="left"/>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 12. </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Buyer Property</w:t>
      </w:r>
    </w:p>
    <w:p w:rsidR="00000000" w:rsidDel="00000000" w:rsidP="00000000" w:rsidRDefault="00000000" w:rsidRPr="00000000" w14:paraId="000000B4">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12.1. </w:t>
        <w:tab/>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w:t>
      </w:r>
    </w:p>
    <w:p w:rsidR="00000000" w:rsidDel="00000000" w:rsidP="00000000" w:rsidRDefault="00000000" w:rsidRPr="00000000" w14:paraId="000000B5">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12.2. </w:t>
        <w:tab/>
        <w:t xml:space="preserve">The Supplier shall not in any circumstances have a lien or any other interest on the Buyer Property and at all times the Supplier shall possess the Buyer Property as fiduciary agent and bailee of the Buyer.</w:t>
      </w:r>
    </w:p>
    <w:p w:rsidR="00000000" w:rsidDel="00000000" w:rsidP="00000000" w:rsidRDefault="00000000" w:rsidRPr="00000000" w14:paraId="000000B6">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12.3. </w:t>
        <w:tab/>
        <w:t xml:space="preserve">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rsidR="00000000" w:rsidDel="00000000" w:rsidP="00000000" w:rsidRDefault="00000000" w:rsidRPr="00000000" w14:paraId="000000B7">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12.4. </w:t>
        <w:tab/>
        <w:t xml:space="preserve">The Buyer Property shall be deemed to be in good condition when received by or on behalf of the Supplier unless the Supplier notifies the Buyer otherwise within five (5) Working Days of receipt.</w:t>
      </w:r>
    </w:p>
    <w:p w:rsidR="00000000" w:rsidDel="00000000" w:rsidP="00000000" w:rsidRDefault="00000000" w:rsidRPr="00000000" w14:paraId="000000B8">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12.5. </w:t>
        <w:tab/>
        <w:t xml:space="preserve">The Supplier shall maintain the Buyer Property in good order and condition (excluding fair wear and tear) and shall use the Buyer Property solely in connection with this Call-Off Contract and for no other purpose without Approval.</w:t>
      </w:r>
    </w:p>
    <w:p w:rsidR="00000000" w:rsidDel="00000000" w:rsidP="00000000" w:rsidRDefault="00000000" w:rsidRPr="00000000" w14:paraId="000000B9">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12.6. </w:t>
        <w:tab/>
        <w:t xml:space="preserve">The Supplier shall ensure the security of all the Buyer Property whilst in its possession, either on the Sites or elsewhere during the supply of the Services, in accordance with Call-Off Schedule 9 (Security) and the Buyer’s reasonable security requirements from time to time.</w:t>
      </w:r>
    </w:p>
    <w:p w:rsidR="00000000" w:rsidDel="00000000" w:rsidP="00000000" w:rsidRDefault="00000000" w:rsidRPr="00000000" w14:paraId="000000BA">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12.7. </w:t>
        <w:tab/>
        <w:t xml:space="preserve">The Supplier shall be liable for all loss of, or damage to the Buyer Property, (excluding fair wear and tear), unless such loss or damage was solely caused by an Authority Cause. The Supplier shall inform the Buyer immediately of becoming aware of any defects appearing in or losses or damage occurring to the Buyer Property.</w:t>
      </w:r>
    </w:p>
    <w:p w:rsidR="00000000" w:rsidDel="00000000" w:rsidP="00000000" w:rsidRDefault="00000000" w:rsidRPr="00000000" w14:paraId="000000BB">
      <w:pPr>
        <w:tabs>
          <w:tab w:val="left" w:leader="none" w:pos="2552"/>
        </w:tabs>
        <w:spacing w:after="120" w:line="240" w:lineRule="auto"/>
        <w:ind w:left="0" w:firstLine="0"/>
        <w:jc w:val="left"/>
        <w:rPr>
          <w:rFonts w:ascii="Arial" w:cs="Arial" w:eastAsia="Arial" w:hAnsi="Arial"/>
          <w:b w:val="1"/>
          <w:sz w:val="24"/>
          <w:szCs w:val="24"/>
          <w:highlight w:val="white"/>
        </w:rPr>
      </w:pPr>
      <w:r w:rsidDel="00000000" w:rsidR="00000000" w:rsidRPr="00000000">
        <w:rPr>
          <w:rFonts w:ascii="Arial" w:cs="Arial" w:eastAsia="Arial" w:hAnsi="Arial"/>
          <w:sz w:val="24"/>
          <w:szCs w:val="24"/>
          <w:highlight w:val="white"/>
          <w:rtl w:val="0"/>
        </w:rPr>
        <w:t xml:space="preserve">    1</w:t>
      </w:r>
      <w:r w:rsidDel="00000000" w:rsidR="00000000" w:rsidRPr="00000000">
        <w:rPr>
          <w:rFonts w:ascii="Arial" w:cs="Arial" w:eastAsia="Arial" w:hAnsi="Arial"/>
          <w:b w:val="1"/>
          <w:sz w:val="24"/>
          <w:szCs w:val="24"/>
          <w:highlight w:val="white"/>
          <w:rtl w:val="0"/>
        </w:rPr>
        <w:t xml:space="preserve">3.</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b w:val="1"/>
          <w:sz w:val="24"/>
          <w:szCs w:val="24"/>
          <w:highlight w:val="white"/>
          <w:rtl w:val="0"/>
        </w:rPr>
        <w:t xml:space="preserve">Supplier Equipment</w:t>
      </w:r>
    </w:p>
    <w:p w:rsidR="00000000" w:rsidDel="00000000" w:rsidP="00000000" w:rsidRDefault="00000000" w:rsidRPr="00000000" w14:paraId="000000BC">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13.1. </w:t>
        <w:tab/>
        <w:t xml:space="preserve">Unless otherwise stated in the Order Form (or elsewhere in this Call-Off Contract), the Supplier shall provide all the Supplier Equipment necessary for the provision of the Services.</w:t>
      </w:r>
    </w:p>
    <w:p w:rsidR="00000000" w:rsidDel="00000000" w:rsidP="00000000" w:rsidRDefault="00000000" w:rsidRPr="00000000" w14:paraId="000000BD">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13.2. </w:t>
        <w:tab/>
        <w:t xml:space="preserve">The Supplier shall not deliver any Supplier Equipment nor begin any work on the Buyer Premises without obtaining Approval.</w:t>
      </w:r>
    </w:p>
    <w:p w:rsidR="00000000" w:rsidDel="00000000" w:rsidP="00000000" w:rsidRDefault="00000000" w:rsidRPr="00000000" w14:paraId="000000BE">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13.3. </w:t>
        <w:tab/>
        <w:t xml:space="preserve">The Supplier shall be solely responsible for the cost of carriage of the Supplier Equipment to the Sites and/or any Buyer Premises, including its off-loading, removal of all packaging and all other associated costs.  Likewise on the Call-Off Expiry Date the Supplier shall be responsible for the removal of all relevant Supplier Equipment from the Sites and/or any Buyer Premises, including the cost of packing, carriage and making good the Sites and/or the Buyer Premises following removal.</w:t>
      </w:r>
    </w:p>
    <w:p w:rsidR="00000000" w:rsidDel="00000000" w:rsidP="00000000" w:rsidRDefault="00000000" w:rsidRPr="00000000" w14:paraId="000000BF">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13.4. </w:t>
        <w:tab/>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w:t>
      </w:r>
    </w:p>
    <w:p w:rsidR="00000000" w:rsidDel="00000000" w:rsidP="00000000" w:rsidRDefault="00000000" w:rsidRPr="00000000" w14:paraId="000000C0">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13.5. </w:t>
        <w:tab/>
        <w:t xml:space="preserve">Subject to any express provision of the BCDR Plan (if applicable) to the contrary, the loss or destruction for any reason of any Supplier Equipment shall not relieve the Supplier of its obligation to supply the Services in accordance with this Call Off Contract, including the Service Levels.</w:t>
      </w:r>
    </w:p>
    <w:p w:rsidR="00000000" w:rsidDel="00000000" w:rsidP="00000000" w:rsidRDefault="00000000" w:rsidRPr="00000000" w14:paraId="000000C1">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13.6. </w:t>
        <w:tab/>
        <w:t xml:space="preserve">The Supplier shall maintain all Supplier Equipment within the Sites and/or the Buyer Premises in a safe, serviceable and clean condition.</w:t>
      </w:r>
    </w:p>
    <w:p w:rsidR="00000000" w:rsidDel="00000000" w:rsidP="00000000" w:rsidRDefault="00000000" w:rsidRPr="00000000" w14:paraId="000000C2">
      <w:pPr>
        <w:tabs>
          <w:tab w:val="left" w:leader="none" w:pos="2552"/>
        </w:tabs>
        <w:spacing w:after="120" w:line="240" w:lineRule="auto"/>
        <w:ind w:left="1140" w:firstLine="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13.7. </w:t>
        <w:tab/>
        <w:t xml:space="preserve">The Supplier shall, at the Buyer’s written request, at its own expense and as soon as reasonably practicable:</w:t>
      </w:r>
    </w:p>
    <w:p w:rsidR="00000000" w:rsidDel="00000000" w:rsidP="00000000" w:rsidRDefault="00000000" w:rsidRPr="00000000" w14:paraId="000000C3">
      <w:pPr>
        <w:tabs>
          <w:tab w:val="left" w:leader="none" w:pos="2552"/>
        </w:tabs>
        <w:spacing w:after="120" w:line="240" w:lineRule="auto"/>
        <w:ind w:left="2840" w:hanging="86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13.7.1.    </w:t>
        <w:tab/>
        <w:t xml:space="preserve">remove from the Buyer Premises any Supplier Equipment or any component part of Supplier Equipment which in the reasonable opinion of the Buyer is either hazardous, noxious or not in accordance with this Call-Off Contract; and</w:t>
      </w:r>
    </w:p>
    <w:p w:rsidR="00000000" w:rsidDel="00000000" w:rsidP="00000000" w:rsidRDefault="00000000" w:rsidRPr="00000000" w14:paraId="000000C4">
      <w:pPr>
        <w:tabs>
          <w:tab w:val="left" w:leader="none" w:pos="2552"/>
        </w:tabs>
        <w:spacing w:after="120" w:line="240" w:lineRule="auto"/>
        <w:ind w:left="2840" w:hanging="860"/>
        <w:jc w:val="left"/>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13.7.2.    </w:t>
        <w:tab/>
        <w:t xml:space="preserve">replace such Supplier Equipment or component part of Supplier Equipment with a suitable substitute item of Supplier Equipment.</w:t>
      </w:r>
    </w:p>
    <w:p w:rsidR="00000000" w:rsidDel="00000000" w:rsidP="00000000" w:rsidRDefault="00000000" w:rsidRPr="00000000" w14:paraId="000000C5">
      <w:pPr>
        <w:tabs>
          <w:tab w:val="left" w:leader="none" w:pos="2552"/>
        </w:tabs>
        <w:spacing w:after="120" w:line="240" w:lineRule="auto"/>
        <w:jc w:val="left"/>
        <w:rPr>
          <w:rFonts w:ascii="Arial" w:cs="Arial" w:eastAsia="Arial" w:hAnsi="Arial"/>
          <w:highlight w:val="white"/>
        </w:rPr>
      </w:pP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C6">
      <w:pPr>
        <w:tabs>
          <w:tab w:val="left" w:leader="none" w:pos="2552"/>
        </w:tabs>
        <w:spacing w:after="120" w:line="240" w:lineRule="auto"/>
        <w:jc w:val="left"/>
        <w:rPr>
          <w:rFonts w:ascii="Arial" w:cs="Arial" w:eastAsia="Arial" w:hAnsi="Arial"/>
          <w:sz w:val="36"/>
          <w:szCs w:val="36"/>
          <w:highlight w:val="white"/>
        </w:rPr>
      </w:pPr>
      <w:r w:rsidDel="00000000" w:rsidR="00000000" w:rsidRPr="00000000">
        <w:rPr>
          <w:rFonts w:ascii="Arial" w:cs="Arial" w:eastAsia="Arial" w:hAnsi="Arial"/>
          <w:sz w:val="36"/>
          <w:szCs w:val="36"/>
          <w:highlight w:val="white"/>
          <w:rtl w:val="0"/>
        </w:rPr>
        <w:t xml:space="preserve"> </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firstLine="0"/>
        <w:jc w:val="left"/>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6" w:type="default"/>
      <w:headerReference r:id="rId7" w:type="first"/>
      <w:footerReference r:id="rId8" w:type="default"/>
      <w:footerReference r:id="rId9"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RM6116</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9">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C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CD">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3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936" w:right="0" w:hanging="576"/>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656"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592" w:right="0" w:hanging="936"/>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232" w:right="0" w:hanging="791.9999999999999"/>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736" w:right="0" w:hanging="935.9999999999997"/>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